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02C0B0A6" w14:textId="076F24DC" w:rsidR="00EA54A4"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672282" w:history="1">
            <w:r w:rsidR="00EA54A4" w:rsidRPr="000D399C">
              <w:rPr>
                <w:rStyle w:val="Lienhypertexte"/>
                <w:b/>
                <w:noProof/>
              </w:rPr>
              <w:t>1</w:t>
            </w:r>
            <w:r w:rsidR="00EA54A4">
              <w:rPr>
                <w:rFonts w:asciiTheme="minorHAnsi" w:eastAsiaTheme="minorEastAsia" w:hAnsiTheme="minorHAnsi" w:cstheme="minorBidi"/>
                <w:noProof/>
                <w:kern w:val="2"/>
                <w:sz w:val="22"/>
                <w:szCs w:val="22"/>
                <w14:ligatures w14:val="standardContextual"/>
              </w:rPr>
              <w:tab/>
            </w:r>
            <w:r w:rsidR="00EA54A4" w:rsidRPr="000D399C">
              <w:rPr>
                <w:rStyle w:val="Lienhypertexte"/>
                <w:b/>
                <w:noProof/>
              </w:rPr>
              <w:t>ISOLATION SARKING DES TOITURES EN PENTE</w:t>
            </w:r>
            <w:r w:rsidR="00EA54A4">
              <w:rPr>
                <w:noProof/>
                <w:webHidden/>
              </w:rPr>
              <w:tab/>
            </w:r>
            <w:r w:rsidR="00EA54A4">
              <w:rPr>
                <w:noProof/>
                <w:webHidden/>
              </w:rPr>
              <w:fldChar w:fldCharType="begin"/>
            </w:r>
            <w:r w:rsidR="00EA54A4">
              <w:rPr>
                <w:noProof/>
                <w:webHidden/>
              </w:rPr>
              <w:instrText xml:space="preserve"> PAGEREF _Toc178672282 \h </w:instrText>
            </w:r>
            <w:r w:rsidR="00EA54A4">
              <w:rPr>
                <w:noProof/>
                <w:webHidden/>
              </w:rPr>
            </w:r>
            <w:r w:rsidR="00EA54A4">
              <w:rPr>
                <w:noProof/>
                <w:webHidden/>
              </w:rPr>
              <w:fldChar w:fldCharType="separate"/>
            </w:r>
            <w:r w:rsidR="00EA54A4">
              <w:rPr>
                <w:noProof/>
                <w:webHidden/>
              </w:rPr>
              <w:t>1</w:t>
            </w:r>
            <w:r w:rsidR="00EA54A4">
              <w:rPr>
                <w:noProof/>
                <w:webHidden/>
              </w:rPr>
              <w:fldChar w:fldCharType="end"/>
            </w:r>
          </w:hyperlink>
        </w:p>
        <w:p w14:paraId="354591DE" w14:textId="2BD7CF61" w:rsidR="00EA54A4" w:rsidRDefault="00EA54A4">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2283" w:history="1">
            <w:r w:rsidRPr="000D399C">
              <w:rPr>
                <w:rStyle w:val="Lienhypertexte"/>
                <w:noProof/>
              </w:rPr>
              <w:t>1.1</w:t>
            </w:r>
            <w:r>
              <w:rPr>
                <w:rFonts w:asciiTheme="minorHAnsi" w:eastAsiaTheme="minorEastAsia" w:hAnsiTheme="minorHAnsi" w:cstheme="minorBidi"/>
                <w:noProof/>
                <w:kern w:val="2"/>
                <w:sz w:val="22"/>
                <w:szCs w:val="22"/>
                <w14:ligatures w14:val="standardContextual"/>
              </w:rPr>
              <w:tab/>
            </w:r>
            <w:r w:rsidRPr="000D399C">
              <w:rPr>
                <w:rStyle w:val="Lienhypertexte"/>
                <w:noProof/>
              </w:rPr>
              <w:t>En climat de plaine</w:t>
            </w:r>
            <w:r>
              <w:rPr>
                <w:noProof/>
                <w:webHidden/>
              </w:rPr>
              <w:tab/>
            </w:r>
            <w:r>
              <w:rPr>
                <w:noProof/>
                <w:webHidden/>
              </w:rPr>
              <w:fldChar w:fldCharType="begin"/>
            </w:r>
            <w:r>
              <w:rPr>
                <w:noProof/>
                <w:webHidden/>
              </w:rPr>
              <w:instrText xml:space="preserve"> PAGEREF _Toc178672283 \h </w:instrText>
            </w:r>
            <w:r>
              <w:rPr>
                <w:noProof/>
                <w:webHidden/>
              </w:rPr>
            </w:r>
            <w:r>
              <w:rPr>
                <w:noProof/>
                <w:webHidden/>
              </w:rPr>
              <w:fldChar w:fldCharType="separate"/>
            </w:r>
            <w:r>
              <w:rPr>
                <w:noProof/>
                <w:webHidden/>
              </w:rPr>
              <w:t>1</w:t>
            </w:r>
            <w:r>
              <w:rPr>
                <w:noProof/>
                <w:webHidden/>
              </w:rPr>
              <w:fldChar w:fldCharType="end"/>
            </w:r>
          </w:hyperlink>
        </w:p>
        <w:p w14:paraId="48F9C904" w14:textId="52C61BCB" w:rsidR="00EA54A4" w:rsidRDefault="00EA54A4">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2284" w:history="1">
            <w:r w:rsidRPr="000D399C">
              <w:rPr>
                <w:rStyle w:val="Lienhypertexte"/>
                <w:noProof/>
              </w:rPr>
              <w:t>1.2</w:t>
            </w:r>
            <w:r>
              <w:rPr>
                <w:rFonts w:asciiTheme="minorHAnsi" w:eastAsiaTheme="minorEastAsia" w:hAnsiTheme="minorHAnsi" w:cstheme="minorBidi"/>
                <w:noProof/>
                <w:kern w:val="2"/>
                <w:sz w:val="22"/>
                <w:szCs w:val="22"/>
                <w14:ligatures w14:val="standardContextual"/>
              </w:rPr>
              <w:tab/>
            </w:r>
            <w:r w:rsidRPr="000D399C">
              <w:rPr>
                <w:rStyle w:val="Lienhypertexte"/>
                <w:noProof/>
              </w:rPr>
              <w:t>En climat de montagne</w:t>
            </w:r>
            <w:r>
              <w:rPr>
                <w:noProof/>
                <w:webHidden/>
              </w:rPr>
              <w:tab/>
            </w:r>
            <w:r>
              <w:rPr>
                <w:noProof/>
                <w:webHidden/>
              </w:rPr>
              <w:fldChar w:fldCharType="begin"/>
            </w:r>
            <w:r>
              <w:rPr>
                <w:noProof/>
                <w:webHidden/>
              </w:rPr>
              <w:instrText xml:space="preserve"> PAGEREF _Toc178672284 \h </w:instrText>
            </w:r>
            <w:r>
              <w:rPr>
                <w:noProof/>
                <w:webHidden/>
              </w:rPr>
            </w:r>
            <w:r>
              <w:rPr>
                <w:noProof/>
                <w:webHidden/>
              </w:rPr>
              <w:fldChar w:fldCharType="separate"/>
            </w:r>
            <w:r>
              <w:rPr>
                <w:noProof/>
                <w:webHidden/>
              </w:rPr>
              <w:t>3</w:t>
            </w:r>
            <w:r>
              <w:rPr>
                <w:noProof/>
                <w:webHidden/>
              </w:rPr>
              <w:fldChar w:fldCharType="end"/>
            </w:r>
          </w:hyperlink>
        </w:p>
        <w:p w14:paraId="6FE389CE" w14:textId="31A1875B" w:rsidR="006C333D" w:rsidRPr="00274AA8" w:rsidRDefault="006C333D" w:rsidP="006351EF">
          <w:pPr>
            <w:rPr>
              <w:rFonts w:ascii="Knauf" w:hAnsi="Knauf"/>
            </w:rPr>
          </w:pPr>
          <w:r w:rsidRPr="00274AA8">
            <w:rPr>
              <w:rFonts w:ascii="Knauf" w:hAnsi="Knauf"/>
              <w:b/>
              <w:bCs/>
            </w:rPr>
            <w:fldChar w:fldCharType="end"/>
          </w:r>
        </w:p>
      </w:sdtContent>
    </w:sdt>
    <w:p w14:paraId="64F63930" w14:textId="002C44F1" w:rsidR="00E31C43" w:rsidRPr="00E31C43" w:rsidRDefault="00374333" w:rsidP="00E31C43">
      <w:pPr>
        <w:pStyle w:val="Titre2"/>
        <w:rPr>
          <w:b/>
          <w:sz w:val="32"/>
          <w:szCs w:val="32"/>
        </w:rPr>
      </w:pPr>
      <w:bookmarkStart w:id="1" w:name="_Toc130290741"/>
      <w:bookmarkStart w:id="2" w:name="_Toc42672320"/>
      <w:bookmarkStart w:id="3" w:name="_Toc178672282"/>
      <w:bookmarkEnd w:id="0"/>
      <w:r>
        <w:rPr>
          <w:b/>
          <w:sz w:val="32"/>
          <w:szCs w:val="32"/>
        </w:rPr>
        <w:t>1</w:t>
      </w:r>
      <w:r w:rsidR="00E31C43" w:rsidRPr="00E31C43">
        <w:rPr>
          <w:b/>
          <w:sz w:val="32"/>
          <w:szCs w:val="32"/>
        </w:rPr>
        <w:tab/>
      </w:r>
      <w:bookmarkEnd w:id="1"/>
      <w:r>
        <w:rPr>
          <w:b/>
          <w:sz w:val="32"/>
          <w:szCs w:val="32"/>
        </w:rPr>
        <w:t>ISOLATION SARKING DES TOITURES EN PENTE</w:t>
      </w:r>
      <w:bookmarkEnd w:id="3"/>
    </w:p>
    <w:p w14:paraId="55457863" w14:textId="5B65E7B2" w:rsidR="00015480" w:rsidRDefault="00374333" w:rsidP="0043291C">
      <w:pPr>
        <w:pStyle w:val="Titre2"/>
      </w:pPr>
      <w:bookmarkStart w:id="4" w:name="_Toc130290742"/>
      <w:bookmarkStart w:id="5" w:name="_Toc178672283"/>
      <w:bookmarkEnd w:id="2"/>
      <w:r>
        <w:t>1</w:t>
      </w:r>
      <w:r w:rsidR="009A259C">
        <w:t>.</w:t>
      </w:r>
      <w:r>
        <w:t>1</w:t>
      </w:r>
      <w:r w:rsidR="00BA7DBB" w:rsidRPr="004D1502">
        <w:tab/>
      </w:r>
      <w:bookmarkEnd w:id="4"/>
      <w:r>
        <w:t>En climat de plaine</w:t>
      </w:r>
      <w:bookmarkEnd w:id="5"/>
    </w:p>
    <w:p w14:paraId="31BE8791" w14:textId="77777777" w:rsidR="0043291C" w:rsidRPr="0043291C" w:rsidRDefault="0043291C" w:rsidP="0043291C">
      <w:pPr>
        <w:rPr>
          <w:rFonts w:eastAsiaTheme="majorEastAsia"/>
        </w:rPr>
      </w:pPr>
    </w:p>
    <w:p w14:paraId="71A9640C" w14:textId="6C4ED458" w:rsidR="00FD456F" w:rsidRPr="00FD456F" w:rsidRDefault="00C84055" w:rsidP="00FD456F">
      <w:pPr>
        <w:pStyle w:val="DescrArticle"/>
        <w:rPr>
          <w:rFonts w:ascii="Knauf" w:hAnsi="Knauf"/>
        </w:rPr>
      </w:pPr>
      <w:r w:rsidRPr="00C84055">
        <w:rPr>
          <w:rFonts w:ascii="Knauf" w:hAnsi="Knauf"/>
        </w:rPr>
        <w:t xml:space="preserve">Panneau isolant composé d’une âme en mousse de polyuréthane de type PIR et de deux parements de surfaces multicouches destiné à l’isolation thermique par l’extérieur en support de couverture ventilées des toitures en pente, selon le procédé « </w:t>
      </w:r>
      <w:proofErr w:type="spellStart"/>
      <w:r w:rsidRPr="00C84055">
        <w:rPr>
          <w:rFonts w:ascii="Knauf" w:hAnsi="Knauf"/>
        </w:rPr>
        <w:t>Sarking</w:t>
      </w:r>
      <w:proofErr w:type="spellEnd"/>
      <w:r w:rsidRPr="00C84055">
        <w:rPr>
          <w:rFonts w:ascii="Knauf" w:hAnsi="Knauf"/>
        </w:rPr>
        <w:t xml:space="preserve"> ». Mise en œuvre du panneau sur support continu ou sur chevrons selon une Enquête de Technique Nouvelle validée par un Bureau de Contrôle. Caractéristiques du panneau certifiées par l’ACERMI.</w:t>
      </w:r>
    </w:p>
    <w:p w14:paraId="6B2F160A" w14:textId="77777777" w:rsidR="00C660B6" w:rsidRDefault="00C660B6" w:rsidP="00B57CA7">
      <w:pPr>
        <w:pStyle w:val="DescrArticle"/>
        <w:ind w:left="0"/>
        <w:rPr>
          <w:rFonts w:ascii="Knauf" w:hAnsi="Knauf"/>
        </w:rPr>
      </w:pPr>
    </w:p>
    <w:p w14:paraId="4F16E96C" w14:textId="77777777" w:rsidR="00B76A11" w:rsidRDefault="00B76A11" w:rsidP="00B4077B">
      <w:pPr>
        <w:pStyle w:val="DescrArticle"/>
        <w:rPr>
          <w:rFonts w:ascii="Knauf" w:hAnsi="Knauf"/>
        </w:rPr>
      </w:pPr>
    </w:p>
    <w:p w14:paraId="6914E85A" w14:textId="77777777" w:rsidR="00B76A11" w:rsidRPr="00B76A11" w:rsidRDefault="00B76A11" w:rsidP="00B76A11">
      <w:pPr>
        <w:pStyle w:val="TitreArticle"/>
        <w:rPr>
          <w:rFonts w:ascii="Knauf" w:hAnsi="Knauf"/>
          <w:color w:val="auto"/>
        </w:rPr>
      </w:pPr>
      <w:r w:rsidRPr="00B76A11">
        <w:rPr>
          <w:rFonts w:ascii="Knauf" w:hAnsi="Knauf"/>
          <w:color w:val="auto"/>
        </w:rPr>
        <w:t>1.1.1</w:t>
      </w:r>
      <w:r w:rsidRPr="00B76A11">
        <w:rPr>
          <w:rFonts w:ascii="Knauf" w:hAnsi="Knauf"/>
          <w:color w:val="auto"/>
        </w:rPr>
        <w:tab/>
        <w:t xml:space="preserve">Panneau isolant conforme à la norme NF EN 13165 composé d’une âme en mousse de polyuréthane de type PIR et de deux parements de surfaces multicouches composites kraft anti-glisses et quadrillés, à 4 bords rainurés bouvetés et de 80 mm d'épaisseur (Lambda 0,022) : </w:t>
      </w:r>
    </w:p>
    <w:p w14:paraId="6222BAC8" w14:textId="77777777" w:rsidR="00B76A11" w:rsidRPr="0008388B" w:rsidRDefault="00B76A11" w:rsidP="00B76A11">
      <w:pPr>
        <w:pStyle w:val="DescrArticle"/>
        <w:rPr>
          <w:szCs w:val="18"/>
        </w:rPr>
      </w:pPr>
    </w:p>
    <w:p w14:paraId="69646EAF" w14:textId="77777777" w:rsidR="00B76A11" w:rsidRPr="00B76A11" w:rsidRDefault="00B76A11" w:rsidP="00B76A11">
      <w:pPr>
        <w:pStyle w:val="DescrArticle"/>
        <w:rPr>
          <w:rFonts w:ascii="Knauf" w:hAnsi="Knauf"/>
        </w:rPr>
      </w:pPr>
      <w:r w:rsidRPr="00B76A11">
        <w:rPr>
          <w:rFonts w:ascii="Knauf" w:hAnsi="Knauf"/>
        </w:rPr>
        <w:t>- Marque : KNAUF ou équivalent</w:t>
      </w:r>
    </w:p>
    <w:p w14:paraId="4CF71C38" w14:textId="77777777" w:rsidR="00B76A11" w:rsidRPr="00B76A11" w:rsidRDefault="00B76A11" w:rsidP="00B76A11">
      <w:pPr>
        <w:pStyle w:val="DescrArticle"/>
        <w:rPr>
          <w:rFonts w:ascii="Knauf" w:hAnsi="Knauf"/>
        </w:rPr>
      </w:pPr>
      <w:r w:rsidRPr="00B76A11">
        <w:rPr>
          <w:rFonts w:ascii="Knauf" w:hAnsi="Knauf"/>
        </w:rPr>
        <w:t xml:space="preserve">- </w:t>
      </w:r>
      <w:bookmarkStart w:id="6" w:name="_Hlk157099181"/>
      <w:r w:rsidRPr="00B76A11">
        <w:rPr>
          <w:rFonts w:ascii="Knauf" w:hAnsi="Knauf"/>
        </w:rPr>
        <w:t>Isolant : KNAUF THANE SARKING GF</w:t>
      </w:r>
    </w:p>
    <w:p w14:paraId="3F0278B8" w14:textId="77777777" w:rsidR="00B76A11" w:rsidRPr="00B76A11" w:rsidRDefault="00B76A11" w:rsidP="00B76A11">
      <w:pPr>
        <w:pStyle w:val="DescrArticle"/>
        <w:rPr>
          <w:rFonts w:ascii="Knauf" w:hAnsi="Knauf"/>
        </w:rPr>
      </w:pPr>
      <w:r w:rsidRPr="00B76A11">
        <w:rPr>
          <w:rFonts w:ascii="Knauf" w:hAnsi="Knauf"/>
        </w:rPr>
        <w:t>- Dimensions du panneau hors tout : 2500 x 1200 mm</w:t>
      </w:r>
    </w:p>
    <w:p w14:paraId="5CDE05A8" w14:textId="77777777" w:rsidR="00B76A11" w:rsidRPr="00B76A11" w:rsidRDefault="00B76A11" w:rsidP="00B76A11">
      <w:pPr>
        <w:pStyle w:val="DescrArticle"/>
        <w:rPr>
          <w:rFonts w:ascii="Knauf" w:hAnsi="Knauf"/>
        </w:rPr>
      </w:pPr>
      <w:r w:rsidRPr="00B76A11">
        <w:rPr>
          <w:rFonts w:ascii="Knauf" w:hAnsi="Knauf"/>
        </w:rPr>
        <w:t>- Résistance thermique utile R (m².K/W) : 3,65</w:t>
      </w:r>
    </w:p>
    <w:p w14:paraId="4C8BDD90" w14:textId="77777777" w:rsidR="00B76A11" w:rsidRPr="00B76A11" w:rsidRDefault="00B76A11" w:rsidP="00B76A11">
      <w:pPr>
        <w:pStyle w:val="DescrArticle"/>
        <w:rPr>
          <w:rFonts w:ascii="Knauf" w:hAnsi="Knauf"/>
        </w:rPr>
      </w:pPr>
      <w:r w:rsidRPr="00B76A11">
        <w:rPr>
          <w:rFonts w:ascii="Knauf" w:hAnsi="Knauf"/>
        </w:rPr>
        <w:t xml:space="preserve">- Contrainte en compression à 10% : 150 kPa </w:t>
      </w:r>
    </w:p>
    <w:p w14:paraId="2CBFCDDB" w14:textId="77777777" w:rsidR="00B76A11" w:rsidRPr="00B76A11" w:rsidRDefault="00B76A11" w:rsidP="00B76A11">
      <w:pPr>
        <w:pStyle w:val="DescrArticle"/>
        <w:rPr>
          <w:rFonts w:ascii="Knauf" w:hAnsi="Knauf"/>
        </w:rPr>
      </w:pPr>
      <w:r w:rsidRPr="00B76A11">
        <w:rPr>
          <w:rFonts w:ascii="Knauf" w:hAnsi="Knauf"/>
        </w:rPr>
        <w:t>- Fluage en compression : 50 kPa</w:t>
      </w:r>
    </w:p>
    <w:p w14:paraId="55491DA7" w14:textId="77777777" w:rsidR="00B76A11" w:rsidRPr="00B76A11" w:rsidRDefault="00B76A11" w:rsidP="00B76A11">
      <w:pPr>
        <w:pStyle w:val="DescrArticle"/>
        <w:rPr>
          <w:rFonts w:ascii="Knauf" w:hAnsi="Knauf"/>
        </w:rPr>
      </w:pPr>
      <w:r w:rsidRPr="00B76A11">
        <w:rPr>
          <w:rFonts w:ascii="Knauf" w:hAnsi="Knauf"/>
        </w:rPr>
        <w:t>- Transmission de la vapeur d’eau : Z45 à 200</w:t>
      </w:r>
    </w:p>
    <w:bookmarkEnd w:id="6"/>
    <w:p w14:paraId="71037A5D" w14:textId="77777777" w:rsidR="00B76A11" w:rsidRPr="005E20A4" w:rsidRDefault="00B76A11" w:rsidP="00B76A11">
      <w:pPr>
        <w:pStyle w:val="DescrArticle"/>
        <w:rPr>
          <w:color w:val="303030"/>
          <w:szCs w:val="18"/>
          <w:shd w:val="clear" w:color="auto" w:fill="FFFFFF"/>
        </w:rPr>
      </w:pPr>
    </w:p>
    <w:p w14:paraId="2D7A34CD" w14:textId="77777777" w:rsidR="00B76A11" w:rsidRPr="00F86047" w:rsidRDefault="00B76A11" w:rsidP="00B76A11">
      <w:pPr>
        <w:pStyle w:val="DescrArticle"/>
      </w:pPr>
    </w:p>
    <w:p w14:paraId="44486F6B" w14:textId="77777777" w:rsidR="00B76A11" w:rsidRPr="00B57CA7" w:rsidRDefault="00B76A11" w:rsidP="00B76A11">
      <w:pPr>
        <w:pStyle w:val="TitreArticle"/>
        <w:rPr>
          <w:rFonts w:ascii="Knauf" w:hAnsi="Knauf"/>
          <w:color w:val="auto"/>
        </w:rPr>
      </w:pPr>
      <w:r w:rsidRPr="00B57CA7">
        <w:rPr>
          <w:rFonts w:ascii="Knauf" w:hAnsi="Knauf"/>
          <w:color w:val="auto"/>
        </w:rPr>
        <w:t>1.1.2</w:t>
      </w:r>
      <w:r w:rsidRPr="00B57CA7">
        <w:rPr>
          <w:rFonts w:ascii="Knauf" w:hAnsi="Knauf"/>
          <w:color w:val="auto"/>
        </w:rPr>
        <w:tab/>
      </w:r>
      <w:bookmarkStart w:id="7" w:name="_Hlk157099214"/>
      <w:r w:rsidRPr="00B57CA7">
        <w:rPr>
          <w:rFonts w:ascii="Knauf" w:hAnsi="Knauf"/>
          <w:color w:val="auto"/>
        </w:rPr>
        <w:t>Panneau isolant conforme à la norme NF EN 13165 composé d’une âme en mousse de polyuréthane de type PIR et de deux parements de surfaces multicouches composites kraft anti-glisses et quadrillés, à 4 bords rainurés bouvetés et de 90 mm d'épaisseur (Lambda 0,022) :</w:t>
      </w:r>
    </w:p>
    <w:bookmarkEnd w:id="7"/>
    <w:p w14:paraId="29E738A2" w14:textId="77777777" w:rsidR="00B76A11" w:rsidRPr="0008388B" w:rsidRDefault="00B76A11" w:rsidP="00B76A11">
      <w:pPr>
        <w:pStyle w:val="TitreArticle"/>
      </w:pPr>
    </w:p>
    <w:p w14:paraId="267473BF" w14:textId="77777777" w:rsidR="00B76A11" w:rsidRPr="00B57CA7" w:rsidRDefault="00B76A11" w:rsidP="00B76A11">
      <w:pPr>
        <w:pStyle w:val="DescrArticle"/>
        <w:rPr>
          <w:rFonts w:ascii="Knauf" w:hAnsi="Knauf"/>
        </w:rPr>
      </w:pPr>
      <w:r w:rsidRPr="00B57CA7">
        <w:rPr>
          <w:rFonts w:ascii="Knauf" w:hAnsi="Knauf"/>
        </w:rPr>
        <w:t>- Marque : KNAUF ou équivalent</w:t>
      </w:r>
    </w:p>
    <w:p w14:paraId="5C893882" w14:textId="77777777" w:rsidR="00B76A11" w:rsidRPr="00B57CA7" w:rsidRDefault="00B76A11" w:rsidP="00B76A11">
      <w:pPr>
        <w:pStyle w:val="DescrArticle"/>
        <w:rPr>
          <w:rFonts w:ascii="Knauf" w:hAnsi="Knauf"/>
        </w:rPr>
      </w:pPr>
      <w:r w:rsidRPr="00B57CA7">
        <w:rPr>
          <w:rFonts w:ascii="Knauf" w:hAnsi="Knauf"/>
        </w:rPr>
        <w:t>- Isolant : KNAUF THANE SARKING GF</w:t>
      </w:r>
    </w:p>
    <w:p w14:paraId="1749B011" w14:textId="77777777" w:rsidR="00B76A11" w:rsidRPr="00B57CA7" w:rsidRDefault="00B76A11" w:rsidP="00B76A11">
      <w:pPr>
        <w:pStyle w:val="DescrArticle"/>
        <w:rPr>
          <w:rFonts w:ascii="Knauf" w:hAnsi="Knauf"/>
        </w:rPr>
      </w:pPr>
      <w:r w:rsidRPr="00B57CA7">
        <w:rPr>
          <w:rFonts w:ascii="Knauf" w:hAnsi="Knauf"/>
        </w:rPr>
        <w:t>- Dimensions du panneau hors tout : 2500 x 1200 mm</w:t>
      </w:r>
    </w:p>
    <w:p w14:paraId="00F431AE" w14:textId="77777777" w:rsidR="00B76A11" w:rsidRPr="00B57CA7" w:rsidRDefault="00B76A11" w:rsidP="00B76A11">
      <w:pPr>
        <w:pStyle w:val="DescrArticle"/>
        <w:rPr>
          <w:rFonts w:ascii="Knauf" w:hAnsi="Knauf"/>
        </w:rPr>
      </w:pPr>
      <w:r w:rsidRPr="00B57CA7">
        <w:rPr>
          <w:rFonts w:ascii="Knauf" w:hAnsi="Knauf"/>
        </w:rPr>
        <w:t>- Résistance thermique utile R (m².K/W) : 4,10</w:t>
      </w:r>
    </w:p>
    <w:p w14:paraId="332287D9" w14:textId="77777777" w:rsidR="00B76A11" w:rsidRPr="00B57CA7" w:rsidRDefault="00B76A11" w:rsidP="00B76A11">
      <w:pPr>
        <w:pStyle w:val="DescrArticle"/>
        <w:rPr>
          <w:rFonts w:ascii="Knauf" w:hAnsi="Knauf"/>
        </w:rPr>
      </w:pPr>
      <w:r w:rsidRPr="00B57CA7">
        <w:rPr>
          <w:rFonts w:ascii="Knauf" w:hAnsi="Knauf"/>
        </w:rPr>
        <w:t xml:space="preserve">- Contrainte en compression à 10% : 150 kPa </w:t>
      </w:r>
    </w:p>
    <w:p w14:paraId="4EC26D0B" w14:textId="77777777" w:rsidR="00B76A11" w:rsidRPr="00B57CA7" w:rsidRDefault="00B76A11" w:rsidP="00B76A11">
      <w:pPr>
        <w:pStyle w:val="DescrArticle"/>
        <w:rPr>
          <w:rFonts w:ascii="Knauf" w:hAnsi="Knauf"/>
        </w:rPr>
      </w:pPr>
      <w:r w:rsidRPr="00B57CA7">
        <w:rPr>
          <w:rFonts w:ascii="Knauf" w:hAnsi="Knauf"/>
        </w:rPr>
        <w:t>- Fluage en compression : 50 kPa</w:t>
      </w:r>
    </w:p>
    <w:p w14:paraId="13DE22D7" w14:textId="77777777" w:rsidR="00B76A11" w:rsidRPr="00B57CA7" w:rsidRDefault="00B76A11" w:rsidP="00B76A11">
      <w:pPr>
        <w:pStyle w:val="DescrArticle"/>
        <w:rPr>
          <w:rFonts w:ascii="Knauf" w:hAnsi="Knauf"/>
        </w:rPr>
      </w:pPr>
      <w:r w:rsidRPr="00B57CA7">
        <w:rPr>
          <w:rFonts w:ascii="Knauf" w:hAnsi="Knauf"/>
        </w:rPr>
        <w:t>- Transmission de la vapeur d’eau : Z45 à 200</w:t>
      </w:r>
    </w:p>
    <w:p w14:paraId="4BEB5A30" w14:textId="77777777" w:rsidR="00B76A11" w:rsidRPr="00F86047" w:rsidRDefault="00B76A11" w:rsidP="00B76A11">
      <w:pPr>
        <w:pStyle w:val="DescrArticle"/>
      </w:pPr>
    </w:p>
    <w:p w14:paraId="1EEFB33D" w14:textId="77777777" w:rsidR="00B76A11" w:rsidRPr="00B57CA7" w:rsidRDefault="00B76A11" w:rsidP="00B76A11">
      <w:pPr>
        <w:pStyle w:val="TitreArticle"/>
        <w:rPr>
          <w:rFonts w:ascii="Knauf" w:hAnsi="Knauf"/>
          <w:color w:val="auto"/>
        </w:rPr>
      </w:pPr>
      <w:r w:rsidRPr="00B57CA7">
        <w:rPr>
          <w:rFonts w:ascii="Knauf" w:hAnsi="Knauf"/>
          <w:color w:val="auto"/>
        </w:rPr>
        <w:t>1.1.3</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100 mm d'épaisseur (Lambda 0,022) :</w:t>
      </w:r>
    </w:p>
    <w:p w14:paraId="6CBBEFCB" w14:textId="77777777" w:rsidR="00B76A11" w:rsidRPr="00F22876" w:rsidRDefault="00B76A11" w:rsidP="00F22876">
      <w:pPr>
        <w:pStyle w:val="DescrArticle"/>
        <w:rPr>
          <w:rFonts w:ascii="Knauf" w:hAnsi="Knauf"/>
        </w:rPr>
      </w:pPr>
    </w:p>
    <w:p w14:paraId="00EB2746" w14:textId="77777777" w:rsidR="00B76A11" w:rsidRPr="00F22876" w:rsidRDefault="00B76A11" w:rsidP="00B76A11">
      <w:pPr>
        <w:pStyle w:val="DescrArticle"/>
        <w:rPr>
          <w:rFonts w:ascii="Knauf" w:hAnsi="Knauf"/>
        </w:rPr>
      </w:pPr>
      <w:r w:rsidRPr="00F22876">
        <w:rPr>
          <w:rFonts w:ascii="Knauf" w:hAnsi="Knauf"/>
        </w:rPr>
        <w:t>- Marque : KNAUF ou équivalent</w:t>
      </w:r>
    </w:p>
    <w:p w14:paraId="584E6AE4"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53678B17"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464FC3A0" w14:textId="77777777" w:rsidR="00B76A11" w:rsidRPr="00F22876" w:rsidRDefault="00B76A11" w:rsidP="00B76A11">
      <w:pPr>
        <w:pStyle w:val="DescrArticle"/>
        <w:rPr>
          <w:rFonts w:ascii="Knauf" w:hAnsi="Knauf"/>
        </w:rPr>
      </w:pPr>
      <w:r w:rsidRPr="00F22876">
        <w:rPr>
          <w:rFonts w:ascii="Knauf" w:hAnsi="Knauf"/>
        </w:rPr>
        <w:t>- Résistance thermique utile R (m².K/W) : 4,55</w:t>
      </w:r>
    </w:p>
    <w:p w14:paraId="7D10BBE5"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06053A2E"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11959F1A"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34055840" w14:textId="77777777" w:rsidR="00B76A11" w:rsidRDefault="00B76A11" w:rsidP="00B76A11">
      <w:pPr>
        <w:pStyle w:val="DescrArticle"/>
      </w:pPr>
    </w:p>
    <w:p w14:paraId="4C1764BE" w14:textId="77777777" w:rsidR="00B76A11" w:rsidRDefault="00B76A11" w:rsidP="00B76A11">
      <w:pPr>
        <w:pStyle w:val="DescrArticle"/>
        <w:ind w:left="0"/>
      </w:pPr>
    </w:p>
    <w:p w14:paraId="3880B087" w14:textId="77777777" w:rsidR="00B76A11" w:rsidRDefault="00B76A11" w:rsidP="00B76A11">
      <w:pPr>
        <w:pStyle w:val="DescrArticle"/>
        <w:ind w:left="0"/>
      </w:pPr>
    </w:p>
    <w:p w14:paraId="3C010D46" w14:textId="77777777" w:rsidR="00B76A11" w:rsidRDefault="00B76A11" w:rsidP="00B76A11">
      <w:pPr>
        <w:pStyle w:val="DescrArticle"/>
        <w:ind w:left="0"/>
      </w:pPr>
    </w:p>
    <w:p w14:paraId="0F67154B" w14:textId="77777777" w:rsidR="00B76A11" w:rsidRDefault="00B76A11" w:rsidP="00B76A11">
      <w:pPr>
        <w:pStyle w:val="DescrArticle"/>
        <w:ind w:left="0"/>
      </w:pPr>
    </w:p>
    <w:p w14:paraId="00A89014" w14:textId="77777777" w:rsidR="00B76A11" w:rsidRDefault="00B76A11" w:rsidP="00B76A11">
      <w:pPr>
        <w:pStyle w:val="DescrArticle"/>
        <w:ind w:left="0"/>
      </w:pPr>
    </w:p>
    <w:p w14:paraId="5DABFAB9" w14:textId="77777777" w:rsidR="00B76A11" w:rsidRDefault="00B76A11" w:rsidP="00B76A11">
      <w:pPr>
        <w:pStyle w:val="DescrArticle"/>
        <w:ind w:left="0"/>
      </w:pPr>
    </w:p>
    <w:p w14:paraId="29BE7289" w14:textId="77777777" w:rsidR="00B76A11" w:rsidRPr="00F86047" w:rsidRDefault="00B76A11" w:rsidP="00B76A11">
      <w:pPr>
        <w:pStyle w:val="DescrArticle"/>
      </w:pPr>
    </w:p>
    <w:p w14:paraId="0A3CC338" w14:textId="77777777" w:rsidR="00B76A11" w:rsidRPr="00B57CA7" w:rsidRDefault="00B76A11" w:rsidP="00B76A11">
      <w:pPr>
        <w:pStyle w:val="TitreArticle"/>
        <w:rPr>
          <w:rFonts w:ascii="Knauf" w:hAnsi="Knauf"/>
          <w:color w:val="auto"/>
        </w:rPr>
      </w:pPr>
      <w:r w:rsidRPr="00B57CA7">
        <w:rPr>
          <w:rFonts w:ascii="Knauf" w:hAnsi="Knauf"/>
          <w:color w:val="auto"/>
        </w:rPr>
        <w:t>1.1.4</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110 mm d'épaisseur (Lambda 0,022) :</w:t>
      </w:r>
    </w:p>
    <w:p w14:paraId="5819FFD4" w14:textId="77777777" w:rsidR="00B76A11" w:rsidRPr="00F86047" w:rsidRDefault="00B76A11" w:rsidP="00B76A11">
      <w:pPr>
        <w:pStyle w:val="DescrArticle"/>
      </w:pPr>
    </w:p>
    <w:p w14:paraId="7878429A" w14:textId="77777777" w:rsidR="00B76A11" w:rsidRPr="00F22876" w:rsidRDefault="00B76A11" w:rsidP="00B76A11">
      <w:pPr>
        <w:pStyle w:val="DescrArticle"/>
        <w:rPr>
          <w:rFonts w:ascii="Knauf" w:hAnsi="Knauf"/>
        </w:rPr>
      </w:pPr>
      <w:r w:rsidRPr="00F22876">
        <w:rPr>
          <w:rFonts w:ascii="Knauf" w:hAnsi="Knauf"/>
        </w:rPr>
        <w:t>- Marque : KNAUF ou équivalent</w:t>
      </w:r>
    </w:p>
    <w:p w14:paraId="389FFEF0"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6D0413BA"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5075BEE8" w14:textId="77777777" w:rsidR="00B76A11" w:rsidRPr="00F22876" w:rsidRDefault="00B76A11" w:rsidP="00B76A11">
      <w:pPr>
        <w:pStyle w:val="DescrArticle"/>
        <w:rPr>
          <w:rFonts w:ascii="Knauf" w:hAnsi="Knauf"/>
        </w:rPr>
      </w:pPr>
      <w:r w:rsidRPr="00F22876">
        <w:rPr>
          <w:rFonts w:ascii="Knauf" w:hAnsi="Knauf"/>
        </w:rPr>
        <w:t>- Résistance thermique utile R (m².K/W) : 5,00</w:t>
      </w:r>
    </w:p>
    <w:p w14:paraId="50299954"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66EC1D8E"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0B36BBF6"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4DD58B02" w14:textId="77777777" w:rsidR="00B76A11" w:rsidRDefault="00B76A11" w:rsidP="00B76A11">
      <w:pPr>
        <w:pStyle w:val="DescrArticle"/>
      </w:pPr>
    </w:p>
    <w:p w14:paraId="14429FE0" w14:textId="77777777" w:rsidR="00B76A11" w:rsidRPr="00F86047" w:rsidRDefault="00B76A11" w:rsidP="00B76A11">
      <w:pPr>
        <w:pStyle w:val="DescrArticle"/>
      </w:pPr>
    </w:p>
    <w:p w14:paraId="5AFC072D" w14:textId="77777777" w:rsidR="00B76A11" w:rsidRPr="00B57CA7" w:rsidRDefault="00B76A11" w:rsidP="00B76A11">
      <w:pPr>
        <w:pStyle w:val="TitreArticle"/>
        <w:rPr>
          <w:rFonts w:ascii="Knauf" w:hAnsi="Knauf"/>
          <w:color w:val="auto"/>
        </w:rPr>
      </w:pPr>
      <w:r w:rsidRPr="00B57CA7">
        <w:rPr>
          <w:rFonts w:ascii="Knauf" w:hAnsi="Knauf"/>
          <w:color w:val="auto"/>
        </w:rPr>
        <w:t>1.1.5</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120 mm d'épaisseur (Lambda 0,022) :</w:t>
      </w:r>
    </w:p>
    <w:p w14:paraId="11AC2909" w14:textId="77777777" w:rsidR="00B76A11" w:rsidRPr="00F86047" w:rsidRDefault="00B76A11" w:rsidP="00B76A11">
      <w:pPr>
        <w:pStyle w:val="DescrArticle"/>
      </w:pPr>
    </w:p>
    <w:p w14:paraId="14AEF006" w14:textId="77777777" w:rsidR="00B76A11" w:rsidRPr="00F22876" w:rsidRDefault="00B76A11" w:rsidP="00B76A11">
      <w:pPr>
        <w:pStyle w:val="DescrArticle"/>
        <w:rPr>
          <w:rFonts w:ascii="Knauf" w:hAnsi="Knauf"/>
        </w:rPr>
      </w:pPr>
      <w:r w:rsidRPr="00F22876">
        <w:rPr>
          <w:rFonts w:ascii="Knauf" w:hAnsi="Knauf"/>
        </w:rPr>
        <w:t>- Marque : KNAUF ou équivalent</w:t>
      </w:r>
    </w:p>
    <w:p w14:paraId="163AE109"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6BD7DB5A"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5306F7AB" w14:textId="77777777" w:rsidR="00B76A11" w:rsidRPr="00F22876" w:rsidRDefault="00B76A11" w:rsidP="00B76A11">
      <w:pPr>
        <w:pStyle w:val="DescrArticle"/>
        <w:rPr>
          <w:rFonts w:ascii="Knauf" w:hAnsi="Knauf"/>
        </w:rPr>
      </w:pPr>
      <w:r w:rsidRPr="00F22876">
        <w:rPr>
          <w:rFonts w:ascii="Knauf" w:hAnsi="Knauf"/>
        </w:rPr>
        <w:t>- Résistance thermique utile R (m².K/W) : 5,55</w:t>
      </w:r>
    </w:p>
    <w:p w14:paraId="4D582B38"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4A7EE3DA"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00F7FA3D"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4447BA0C" w14:textId="77777777" w:rsidR="00B76A11" w:rsidRDefault="00B76A11" w:rsidP="00B76A11">
      <w:pPr>
        <w:pStyle w:val="DescrArticle"/>
      </w:pPr>
    </w:p>
    <w:p w14:paraId="0EB92792" w14:textId="77777777" w:rsidR="00B76A11" w:rsidRPr="00B57CA7" w:rsidRDefault="00B76A11" w:rsidP="00B57CA7">
      <w:pPr>
        <w:pStyle w:val="TitreArticle"/>
        <w:rPr>
          <w:rFonts w:ascii="Knauf" w:hAnsi="Knauf"/>
          <w:color w:val="auto"/>
        </w:rPr>
      </w:pPr>
    </w:p>
    <w:p w14:paraId="702FB65F" w14:textId="77777777" w:rsidR="00B76A11" w:rsidRPr="00B57CA7" w:rsidRDefault="00B76A11" w:rsidP="00B76A11">
      <w:pPr>
        <w:pStyle w:val="TitreArticle"/>
        <w:rPr>
          <w:rFonts w:ascii="Knauf" w:hAnsi="Knauf"/>
          <w:color w:val="auto"/>
        </w:rPr>
      </w:pPr>
      <w:r w:rsidRPr="00B57CA7">
        <w:rPr>
          <w:rFonts w:ascii="Knauf" w:hAnsi="Knauf"/>
          <w:color w:val="auto"/>
        </w:rPr>
        <w:t>1.1.6</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132 mm d'épaisseur (Lambda 0,022) :</w:t>
      </w:r>
    </w:p>
    <w:p w14:paraId="71744C66" w14:textId="77777777" w:rsidR="00B76A11" w:rsidRPr="00F86047" w:rsidRDefault="00B76A11" w:rsidP="00B76A11">
      <w:pPr>
        <w:pStyle w:val="TitreArticle"/>
      </w:pPr>
    </w:p>
    <w:p w14:paraId="15A3E8DB" w14:textId="77777777" w:rsidR="00B76A11" w:rsidRPr="00F22876" w:rsidRDefault="00B76A11" w:rsidP="00B76A11">
      <w:pPr>
        <w:pStyle w:val="DescrArticle"/>
        <w:rPr>
          <w:rFonts w:ascii="Knauf" w:hAnsi="Knauf"/>
        </w:rPr>
      </w:pPr>
      <w:r w:rsidRPr="00F22876">
        <w:rPr>
          <w:rFonts w:ascii="Knauf" w:hAnsi="Knauf"/>
        </w:rPr>
        <w:t>- Marque : KNAUF ou équivalent</w:t>
      </w:r>
    </w:p>
    <w:p w14:paraId="4C28E084"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573A0251"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6777B983" w14:textId="77777777" w:rsidR="00B76A11" w:rsidRPr="00F22876" w:rsidRDefault="00B76A11" w:rsidP="00B76A11">
      <w:pPr>
        <w:pStyle w:val="DescrArticle"/>
        <w:rPr>
          <w:rFonts w:ascii="Knauf" w:hAnsi="Knauf"/>
        </w:rPr>
      </w:pPr>
      <w:r w:rsidRPr="00F22876">
        <w:rPr>
          <w:rFonts w:ascii="Knauf" w:hAnsi="Knauf"/>
        </w:rPr>
        <w:t>- Résistance thermique utile R (m².K/W) : 6,05</w:t>
      </w:r>
    </w:p>
    <w:p w14:paraId="7714B97E"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711D0DFB"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02AE5617"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7529663A" w14:textId="77777777" w:rsidR="00B76A11" w:rsidRDefault="00B76A11" w:rsidP="00B76A11">
      <w:pPr>
        <w:pStyle w:val="DescrArticle"/>
        <w:ind w:left="0"/>
        <w:rPr>
          <w:color w:val="303030"/>
          <w:szCs w:val="18"/>
          <w:shd w:val="clear" w:color="auto" w:fill="FFFFFF"/>
        </w:rPr>
      </w:pPr>
    </w:p>
    <w:p w14:paraId="5043AFEA" w14:textId="77777777" w:rsidR="00B76A11" w:rsidRPr="005E20A4" w:rsidRDefault="00B76A11" w:rsidP="00B76A11">
      <w:pPr>
        <w:pStyle w:val="DescrArticle"/>
        <w:rPr>
          <w:color w:val="303030"/>
          <w:szCs w:val="18"/>
          <w:shd w:val="clear" w:color="auto" w:fill="FFFFFF"/>
        </w:rPr>
      </w:pPr>
    </w:p>
    <w:p w14:paraId="4FC083B1" w14:textId="77777777" w:rsidR="00B76A11" w:rsidRPr="00B57CA7" w:rsidRDefault="00B76A11" w:rsidP="00B57CA7">
      <w:pPr>
        <w:pStyle w:val="TitreArticle"/>
        <w:rPr>
          <w:rFonts w:ascii="Knauf" w:hAnsi="Knauf"/>
          <w:color w:val="auto"/>
        </w:rPr>
      </w:pPr>
    </w:p>
    <w:p w14:paraId="2788F56B" w14:textId="77777777" w:rsidR="00B76A11" w:rsidRPr="00B57CA7" w:rsidRDefault="00B76A11" w:rsidP="00B76A11">
      <w:pPr>
        <w:pStyle w:val="TitreArticle"/>
        <w:rPr>
          <w:rFonts w:ascii="Knauf" w:hAnsi="Knauf"/>
          <w:color w:val="auto"/>
        </w:rPr>
      </w:pPr>
      <w:r w:rsidRPr="00B57CA7">
        <w:rPr>
          <w:rFonts w:ascii="Knauf" w:hAnsi="Knauf"/>
          <w:color w:val="auto"/>
        </w:rPr>
        <w:t>1.1.7</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160 mm d'épaisseur (Lambda 0,022) :</w:t>
      </w:r>
    </w:p>
    <w:p w14:paraId="4C3BD4B9" w14:textId="77777777" w:rsidR="00B76A11" w:rsidRPr="00F86047" w:rsidRDefault="00B76A11" w:rsidP="00B76A11">
      <w:pPr>
        <w:pStyle w:val="DescrArticle"/>
      </w:pPr>
    </w:p>
    <w:p w14:paraId="2E5CA8A8" w14:textId="77777777" w:rsidR="00B76A11" w:rsidRPr="00F22876" w:rsidRDefault="00B76A11" w:rsidP="00B76A11">
      <w:pPr>
        <w:pStyle w:val="DescrArticle"/>
        <w:rPr>
          <w:rFonts w:ascii="Knauf" w:hAnsi="Knauf"/>
        </w:rPr>
      </w:pPr>
      <w:r w:rsidRPr="00F22876">
        <w:rPr>
          <w:rFonts w:ascii="Knauf" w:hAnsi="Knauf"/>
        </w:rPr>
        <w:t>- Marque : KNAUF ou équivalent</w:t>
      </w:r>
    </w:p>
    <w:p w14:paraId="33BEFAA4"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40A2359A"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29EF2E7C" w14:textId="77777777" w:rsidR="00B76A11" w:rsidRPr="00F22876" w:rsidRDefault="00B76A11" w:rsidP="00B76A11">
      <w:pPr>
        <w:pStyle w:val="DescrArticle"/>
        <w:rPr>
          <w:rFonts w:ascii="Knauf" w:hAnsi="Knauf"/>
        </w:rPr>
      </w:pPr>
      <w:r w:rsidRPr="00F22876">
        <w:rPr>
          <w:rFonts w:ascii="Knauf" w:hAnsi="Knauf"/>
        </w:rPr>
        <w:t>- Résistance thermique utile R (m².K/W) : 7,30</w:t>
      </w:r>
    </w:p>
    <w:p w14:paraId="57D72735"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74080620"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72DFECB6"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13890253" w14:textId="77777777" w:rsidR="00B76A11" w:rsidRPr="005E20A4" w:rsidRDefault="00B76A11" w:rsidP="00B76A11">
      <w:pPr>
        <w:pStyle w:val="DescrArticle"/>
        <w:rPr>
          <w:color w:val="303030"/>
          <w:szCs w:val="18"/>
          <w:shd w:val="clear" w:color="auto" w:fill="FFFFFF"/>
        </w:rPr>
      </w:pPr>
    </w:p>
    <w:p w14:paraId="0A2AD58A" w14:textId="77777777" w:rsidR="00B76A11" w:rsidRPr="00F86047" w:rsidRDefault="00B76A11" w:rsidP="00B76A11">
      <w:pPr>
        <w:pStyle w:val="DescrArticle"/>
      </w:pPr>
    </w:p>
    <w:p w14:paraId="284EC921" w14:textId="77777777" w:rsidR="00B76A11" w:rsidRPr="00880CA3" w:rsidRDefault="00B76A11" w:rsidP="00B76A11">
      <w:pPr>
        <w:pStyle w:val="TitreArticle"/>
      </w:pPr>
      <w:r w:rsidRPr="00F86047">
        <w:lastRenderedPageBreak/>
        <w:t>1.1.8</w:t>
      </w:r>
      <w:r w:rsidRPr="00F86047">
        <w:tab/>
      </w:r>
    </w:p>
    <w:p w14:paraId="7186C117" w14:textId="77777777" w:rsidR="00B76A11" w:rsidRDefault="00B76A11" w:rsidP="00B76A11">
      <w:pPr>
        <w:pStyle w:val="TitreArticle"/>
        <w:rPr>
          <w:rFonts w:asciiTheme="majorHAnsi" w:hAnsiTheme="majorHAnsi"/>
          <w:sz w:val="26"/>
          <w:szCs w:val="26"/>
        </w:rPr>
      </w:pPr>
    </w:p>
    <w:p w14:paraId="59AA81D8" w14:textId="77777777" w:rsidR="00B76A11" w:rsidRPr="00F86047" w:rsidRDefault="00B76A11" w:rsidP="00B76A11">
      <w:pPr>
        <w:pStyle w:val="Titre2"/>
      </w:pPr>
      <w:bookmarkStart w:id="8" w:name="_Toc157100118"/>
      <w:bookmarkStart w:id="9" w:name="_Toc178672284"/>
      <w:r w:rsidRPr="00F86047">
        <w:t>1.</w:t>
      </w:r>
      <w:r>
        <w:t>2</w:t>
      </w:r>
      <w:r w:rsidRPr="00F86047">
        <w:tab/>
      </w:r>
      <w:r>
        <w:t>En climat de montagne</w:t>
      </w:r>
      <w:bookmarkEnd w:id="8"/>
      <w:bookmarkEnd w:id="9"/>
    </w:p>
    <w:p w14:paraId="7D442A49" w14:textId="77777777" w:rsidR="00B76A11" w:rsidRDefault="00B76A11" w:rsidP="00B76A11">
      <w:pPr>
        <w:pStyle w:val="TitreArticle"/>
        <w:ind w:left="0"/>
      </w:pPr>
    </w:p>
    <w:p w14:paraId="3B172529" w14:textId="017F29BD" w:rsidR="00B76A11" w:rsidRPr="00B57CA7" w:rsidRDefault="00B76A11" w:rsidP="00B57CA7">
      <w:pPr>
        <w:pStyle w:val="TitreArticle"/>
        <w:ind w:firstLine="0"/>
        <w:rPr>
          <w:rFonts w:ascii="Knauf" w:hAnsi="Knauf"/>
          <w:sz w:val="18"/>
        </w:rPr>
      </w:pPr>
      <w:r w:rsidRPr="00B57CA7">
        <w:rPr>
          <w:rFonts w:ascii="Knauf" w:hAnsi="Knauf"/>
          <w:sz w:val="18"/>
        </w:rPr>
        <w:t>Panneau isolant composé d’une âme en mousse de polyuréthane de type PIR et de deux parements de surfaces multicouches</w:t>
      </w:r>
      <w:r w:rsidR="00B57CA7">
        <w:rPr>
          <w:rFonts w:ascii="Knauf" w:hAnsi="Knauf"/>
          <w:sz w:val="18"/>
        </w:rPr>
        <w:t xml:space="preserve"> </w:t>
      </w:r>
      <w:r w:rsidRPr="00B57CA7">
        <w:rPr>
          <w:rFonts w:ascii="Knauf" w:hAnsi="Knauf"/>
          <w:sz w:val="18"/>
        </w:rPr>
        <w:t xml:space="preserve">destiné à l’isolation thermique par l’extérieur en support de couverture ventilées des toitures en pente, selon le procédé « </w:t>
      </w:r>
      <w:proofErr w:type="spellStart"/>
      <w:r w:rsidRPr="00B57CA7">
        <w:rPr>
          <w:rFonts w:ascii="Knauf" w:hAnsi="Knauf"/>
          <w:sz w:val="18"/>
        </w:rPr>
        <w:t>Sarking</w:t>
      </w:r>
      <w:proofErr w:type="spellEnd"/>
      <w:r w:rsidRPr="00B57CA7">
        <w:rPr>
          <w:rFonts w:ascii="Knauf" w:hAnsi="Knauf"/>
          <w:sz w:val="18"/>
        </w:rPr>
        <w:t xml:space="preserve"> ». Mise en œuvre du panneau sur support continu selon une Enquête de Technique Nouvelle validée par un Bureau de Contrôle. Caractéristiques du panneau certifiées par l’ACERMI.</w:t>
      </w:r>
    </w:p>
    <w:p w14:paraId="01F96C71" w14:textId="77777777" w:rsidR="00B76A11" w:rsidRDefault="00B76A11" w:rsidP="00B76A11">
      <w:pPr>
        <w:pStyle w:val="DescrArticle"/>
      </w:pPr>
    </w:p>
    <w:p w14:paraId="58C1D6A8" w14:textId="77777777" w:rsidR="00B76A11" w:rsidRPr="00B57CA7" w:rsidRDefault="00B76A11" w:rsidP="00B76A11">
      <w:pPr>
        <w:pStyle w:val="TitreArticle"/>
        <w:rPr>
          <w:rFonts w:ascii="Knauf" w:hAnsi="Knauf"/>
          <w:color w:val="auto"/>
        </w:rPr>
      </w:pPr>
      <w:r w:rsidRPr="00B57CA7">
        <w:rPr>
          <w:rFonts w:ascii="Knauf" w:hAnsi="Knauf"/>
          <w:color w:val="auto"/>
        </w:rPr>
        <w:t>1.2.1</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80 mm d'épaisseur (Lambda 0,022) :</w:t>
      </w:r>
    </w:p>
    <w:p w14:paraId="1F54E04C" w14:textId="77777777" w:rsidR="00B76A11" w:rsidRPr="00F86047" w:rsidRDefault="00B76A11" w:rsidP="00B76A11">
      <w:pPr>
        <w:pStyle w:val="DescrArticle"/>
      </w:pPr>
    </w:p>
    <w:p w14:paraId="162D985B" w14:textId="77777777" w:rsidR="00B76A11" w:rsidRPr="00EA54A4" w:rsidRDefault="00B76A11" w:rsidP="00B76A11">
      <w:pPr>
        <w:pStyle w:val="DescrArticle"/>
        <w:rPr>
          <w:rFonts w:ascii="Knauf" w:hAnsi="Knauf"/>
        </w:rPr>
      </w:pPr>
      <w:r w:rsidRPr="00EA54A4">
        <w:rPr>
          <w:rFonts w:ascii="Knauf" w:hAnsi="Knauf"/>
        </w:rPr>
        <w:t>- Marque : KNAUF ou équivalent</w:t>
      </w:r>
    </w:p>
    <w:p w14:paraId="6E3A9F3E"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59FBF29A"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3196D922" w14:textId="77777777" w:rsidR="00B76A11" w:rsidRPr="00EA54A4" w:rsidRDefault="00B76A11" w:rsidP="00B76A11">
      <w:pPr>
        <w:pStyle w:val="DescrArticle"/>
        <w:rPr>
          <w:rFonts w:ascii="Knauf" w:hAnsi="Knauf"/>
        </w:rPr>
      </w:pPr>
      <w:r w:rsidRPr="00EA54A4">
        <w:rPr>
          <w:rFonts w:ascii="Knauf" w:hAnsi="Knauf"/>
        </w:rPr>
        <w:t>- Résistance thermique utile R (m².K/W) : 3,65</w:t>
      </w:r>
    </w:p>
    <w:p w14:paraId="0314C95E"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4F7DD0B9"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28BD1E2E"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7A3B9470" w14:textId="77777777" w:rsidR="00B76A11" w:rsidRPr="00F86047" w:rsidRDefault="00B76A11" w:rsidP="00B76A11">
      <w:pPr>
        <w:pStyle w:val="DescrArticle"/>
      </w:pPr>
    </w:p>
    <w:p w14:paraId="5ABA82B3" w14:textId="77777777" w:rsidR="00B76A11" w:rsidRPr="00B57CA7" w:rsidRDefault="00B76A11" w:rsidP="00B76A11">
      <w:pPr>
        <w:pStyle w:val="TitreArticle"/>
        <w:rPr>
          <w:rFonts w:ascii="Knauf" w:hAnsi="Knauf"/>
          <w:color w:val="auto"/>
        </w:rPr>
      </w:pPr>
      <w:r w:rsidRPr="00B57CA7">
        <w:rPr>
          <w:rFonts w:ascii="Knauf" w:hAnsi="Knauf"/>
          <w:color w:val="auto"/>
        </w:rPr>
        <w:t>1.2.2</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90 mm d'épaisseur (Lambda 0,022) :</w:t>
      </w:r>
    </w:p>
    <w:p w14:paraId="4034EA2A" w14:textId="77777777" w:rsidR="00B76A11" w:rsidRPr="00F86047" w:rsidRDefault="00B76A11" w:rsidP="00B76A11">
      <w:pPr>
        <w:pStyle w:val="TitreArticle"/>
      </w:pPr>
    </w:p>
    <w:p w14:paraId="49081EA1" w14:textId="77777777" w:rsidR="00B76A11" w:rsidRPr="00EA54A4" w:rsidRDefault="00B76A11" w:rsidP="00B76A11">
      <w:pPr>
        <w:pStyle w:val="DescrArticle"/>
        <w:rPr>
          <w:rFonts w:ascii="Knauf" w:hAnsi="Knauf"/>
        </w:rPr>
      </w:pPr>
      <w:r w:rsidRPr="00EA54A4">
        <w:rPr>
          <w:rFonts w:ascii="Knauf" w:hAnsi="Knauf"/>
        </w:rPr>
        <w:t>- Marque : KNAUF ou équivalent</w:t>
      </w:r>
    </w:p>
    <w:p w14:paraId="578BEA5E"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2DAAF6DC"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12CD202E" w14:textId="77777777" w:rsidR="00B76A11" w:rsidRPr="00EA54A4" w:rsidRDefault="00B76A11" w:rsidP="00B76A11">
      <w:pPr>
        <w:pStyle w:val="DescrArticle"/>
        <w:rPr>
          <w:rFonts w:ascii="Knauf" w:hAnsi="Knauf"/>
        </w:rPr>
      </w:pPr>
      <w:r w:rsidRPr="00EA54A4">
        <w:rPr>
          <w:rFonts w:ascii="Knauf" w:hAnsi="Knauf"/>
        </w:rPr>
        <w:t>- Résistance thermique utile R (m².K/W) : 4,10</w:t>
      </w:r>
    </w:p>
    <w:p w14:paraId="62583869"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6D78FAB8"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5537583B"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4740C525" w14:textId="77777777" w:rsidR="00B76A11" w:rsidRDefault="00B76A11" w:rsidP="00B76A11">
      <w:pPr>
        <w:pStyle w:val="DescrArticle"/>
        <w:rPr>
          <w:color w:val="303030"/>
          <w:szCs w:val="18"/>
          <w:shd w:val="clear" w:color="auto" w:fill="FFFFFF"/>
        </w:rPr>
      </w:pPr>
    </w:p>
    <w:p w14:paraId="1AD803FF" w14:textId="77777777" w:rsidR="00B76A11" w:rsidRPr="005E20A4" w:rsidRDefault="00B76A11" w:rsidP="00B76A11">
      <w:pPr>
        <w:pStyle w:val="DescrArticle"/>
        <w:rPr>
          <w:color w:val="303030"/>
          <w:szCs w:val="18"/>
          <w:shd w:val="clear" w:color="auto" w:fill="FFFFFF"/>
        </w:rPr>
      </w:pPr>
    </w:p>
    <w:p w14:paraId="6C1E0229" w14:textId="77777777" w:rsidR="00B76A11" w:rsidRPr="004D1502" w:rsidRDefault="00B76A11" w:rsidP="00B76A11">
      <w:pPr>
        <w:pStyle w:val="DescrArticle"/>
      </w:pPr>
    </w:p>
    <w:p w14:paraId="5645C565" w14:textId="77777777" w:rsidR="00B76A11" w:rsidRPr="00B57CA7" w:rsidRDefault="00B76A11" w:rsidP="00B76A11">
      <w:pPr>
        <w:pStyle w:val="TitreArticle"/>
        <w:rPr>
          <w:rFonts w:ascii="Knauf" w:hAnsi="Knauf"/>
          <w:color w:val="auto"/>
        </w:rPr>
      </w:pPr>
      <w:bookmarkStart w:id="10" w:name="_Hlk157099924"/>
      <w:r w:rsidRPr="00B57CA7">
        <w:rPr>
          <w:rFonts w:ascii="Knauf" w:hAnsi="Knauf"/>
          <w:color w:val="auto"/>
        </w:rPr>
        <w:t>1.2.3</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100 mm d'épaisseur (Lambda 0,022) :</w:t>
      </w:r>
    </w:p>
    <w:p w14:paraId="4DB2A01D" w14:textId="77777777" w:rsidR="00B76A11" w:rsidRPr="004D1502" w:rsidRDefault="00B76A11" w:rsidP="00B76A11">
      <w:pPr>
        <w:pStyle w:val="TitreArticle"/>
      </w:pPr>
    </w:p>
    <w:p w14:paraId="58B54C01" w14:textId="77777777" w:rsidR="00B76A11" w:rsidRPr="00EA54A4" w:rsidRDefault="00B76A11" w:rsidP="00B76A11">
      <w:pPr>
        <w:pStyle w:val="DescrArticle"/>
        <w:rPr>
          <w:rFonts w:ascii="Knauf" w:hAnsi="Knauf"/>
        </w:rPr>
      </w:pPr>
      <w:r w:rsidRPr="00EA54A4">
        <w:rPr>
          <w:rFonts w:ascii="Knauf" w:hAnsi="Knauf"/>
        </w:rPr>
        <w:t>- Marque : KNAUF ou équivalent</w:t>
      </w:r>
    </w:p>
    <w:p w14:paraId="3E31A98A"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1241F18C"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06DC363E" w14:textId="77777777" w:rsidR="00B76A11" w:rsidRPr="00EA54A4" w:rsidRDefault="00B76A11" w:rsidP="00B76A11">
      <w:pPr>
        <w:pStyle w:val="DescrArticle"/>
        <w:rPr>
          <w:rFonts w:ascii="Knauf" w:hAnsi="Knauf"/>
        </w:rPr>
      </w:pPr>
      <w:r w:rsidRPr="00EA54A4">
        <w:rPr>
          <w:rFonts w:ascii="Knauf" w:hAnsi="Knauf"/>
        </w:rPr>
        <w:t>- Résistance thermique utile R (m².K/W) : 4,55</w:t>
      </w:r>
    </w:p>
    <w:p w14:paraId="4919ACB5"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790380D4"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1672467F"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bookmarkEnd w:id="10"/>
    <w:p w14:paraId="390724D1" w14:textId="77777777" w:rsidR="00B76A11" w:rsidRDefault="00B76A11" w:rsidP="00B76A11">
      <w:pPr>
        <w:pStyle w:val="DescrArticle"/>
      </w:pPr>
    </w:p>
    <w:p w14:paraId="621C45FB" w14:textId="77777777" w:rsidR="00B76A11" w:rsidRPr="00B57CA7" w:rsidRDefault="00B76A11" w:rsidP="00B76A11">
      <w:pPr>
        <w:pStyle w:val="TitreArticle"/>
        <w:rPr>
          <w:rFonts w:ascii="Knauf" w:hAnsi="Knauf"/>
          <w:color w:val="auto"/>
        </w:rPr>
      </w:pPr>
      <w:r w:rsidRPr="00B57CA7">
        <w:rPr>
          <w:rFonts w:ascii="Knauf" w:hAnsi="Knauf"/>
          <w:color w:val="auto"/>
        </w:rPr>
        <w:t>1.2.4</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110 mm d'épaisseur (Lambda 0,022) :</w:t>
      </w:r>
    </w:p>
    <w:p w14:paraId="71B5A923" w14:textId="77777777" w:rsidR="00B76A11" w:rsidRPr="004D1502" w:rsidRDefault="00B76A11" w:rsidP="00B76A11">
      <w:pPr>
        <w:pStyle w:val="TitreArticle"/>
      </w:pPr>
    </w:p>
    <w:p w14:paraId="6126A6B0" w14:textId="77777777" w:rsidR="00B76A11" w:rsidRPr="00EA54A4" w:rsidRDefault="00B76A11" w:rsidP="00B76A11">
      <w:pPr>
        <w:pStyle w:val="DescrArticle"/>
        <w:rPr>
          <w:rFonts w:ascii="Knauf" w:hAnsi="Knauf"/>
        </w:rPr>
      </w:pPr>
      <w:r w:rsidRPr="00EA54A4">
        <w:rPr>
          <w:rFonts w:ascii="Knauf" w:hAnsi="Knauf"/>
        </w:rPr>
        <w:t>- Marque : KNAUF ou équivalent</w:t>
      </w:r>
    </w:p>
    <w:p w14:paraId="22D59B43"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77B20D56"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04B69EB2" w14:textId="77777777" w:rsidR="00B76A11" w:rsidRPr="00EA54A4" w:rsidRDefault="00B76A11" w:rsidP="00B76A11">
      <w:pPr>
        <w:pStyle w:val="DescrArticle"/>
        <w:rPr>
          <w:rFonts w:ascii="Knauf" w:hAnsi="Knauf"/>
        </w:rPr>
      </w:pPr>
      <w:r w:rsidRPr="00EA54A4">
        <w:rPr>
          <w:rFonts w:ascii="Knauf" w:hAnsi="Knauf"/>
        </w:rPr>
        <w:t>- Résistance thermique utile R (m².K/W) : 5,00</w:t>
      </w:r>
    </w:p>
    <w:p w14:paraId="6CF2CF47"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3A06D4F9"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332529CD"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33C1730B" w14:textId="77777777" w:rsidR="00B76A11" w:rsidRDefault="00B76A11" w:rsidP="00B76A11">
      <w:pPr>
        <w:pStyle w:val="DescrArticle"/>
      </w:pPr>
    </w:p>
    <w:p w14:paraId="1F67311C" w14:textId="77777777" w:rsidR="00B76A11" w:rsidRPr="00B57CA7" w:rsidRDefault="00B76A11" w:rsidP="00B76A11">
      <w:pPr>
        <w:pStyle w:val="TitreArticle"/>
        <w:rPr>
          <w:rFonts w:ascii="Knauf" w:hAnsi="Knauf"/>
          <w:color w:val="auto"/>
        </w:rPr>
      </w:pPr>
      <w:r w:rsidRPr="00B57CA7">
        <w:rPr>
          <w:rFonts w:ascii="Knauf" w:hAnsi="Knauf"/>
          <w:color w:val="auto"/>
        </w:rPr>
        <w:t>1.2.5</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120 mm d'épaisseur (Lambda 0,022) :</w:t>
      </w:r>
    </w:p>
    <w:p w14:paraId="54D3B6EB" w14:textId="77777777" w:rsidR="00B76A11" w:rsidRPr="004D1502" w:rsidRDefault="00B76A11" w:rsidP="00B76A11">
      <w:pPr>
        <w:pStyle w:val="TitreArticle"/>
      </w:pPr>
    </w:p>
    <w:p w14:paraId="591D349B" w14:textId="77777777" w:rsidR="00B76A11" w:rsidRPr="00EA54A4" w:rsidRDefault="00B76A11" w:rsidP="00B76A11">
      <w:pPr>
        <w:pStyle w:val="DescrArticle"/>
        <w:rPr>
          <w:rFonts w:ascii="Knauf" w:hAnsi="Knauf"/>
        </w:rPr>
      </w:pPr>
      <w:r w:rsidRPr="00EA54A4">
        <w:rPr>
          <w:rFonts w:ascii="Knauf" w:hAnsi="Knauf"/>
        </w:rPr>
        <w:t>- Marque : KNAUF ou équivalent</w:t>
      </w:r>
    </w:p>
    <w:p w14:paraId="5077F2FA"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24B14467"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3F99E641" w14:textId="77777777" w:rsidR="00B76A11" w:rsidRPr="00EA54A4" w:rsidRDefault="00B76A11" w:rsidP="00B76A11">
      <w:pPr>
        <w:pStyle w:val="DescrArticle"/>
        <w:rPr>
          <w:rFonts w:ascii="Knauf" w:hAnsi="Knauf"/>
        </w:rPr>
      </w:pPr>
      <w:r w:rsidRPr="00EA54A4">
        <w:rPr>
          <w:rFonts w:ascii="Knauf" w:hAnsi="Knauf"/>
        </w:rPr>
        <w:t>- Résistance thermique utile R (m².K/W) : 5,50</w:t>
      </w:r>
    </w:p>
    <w:p w14:paraId="0E23265B"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75832342"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42EC8FA4"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084F5961" w14:textId="77777777" w:rsidR="00B76A11" w:rsidRDefault="00B76A11" w:rsidP="00B76A11">
      <w:pPr>
        <w:pStyle w:val="DescrArticle"/>
      </w:pPr>
    </w:p>
    <w:p w14:paraId="672486B3" w14:textId="77777777" w:rsidR="00B76A11" w:rsidRPr="00B57CA7" w:rsidRDefault="00B76A11" w:rsidP="00B76A11">
      <w:pPr>
        <w:pStyle w:val="TitreArticle"/>
        <w:rPr>
          <w:rFonts w:ascii="Knauf" w:hAnsi="Knauf"/>
          <w:color w:val="auto"/>
        </w:rPr>
      </w:pPr>
      <w:r w:rsidRPr="00B57CA7">
        <w:rPr>
          <w:rFonts w:ascii="Knauf" w:hAnsi="Knauf"/>
          <w:color w:val="auto"/>
        </w:rPr>
        <w:t>1.2.6</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132 mm d'épaisseur (Lambda 0,022) :</w:t>
      </w:r>
    </w:p>
    <w:p w14:paraId="7F505E29" w14:textId="77777777" w:rsidR="00B76A11" w:rsidRPr="004D1502" w:rsidRDefault="00B76A11" w:rsidP="00B76A11">
      <w:pPr>
        <w:pStyle w:val="TitreArticle"/>
      </w:pPr>
    </w:p>
    <w:p w14:paraId="493942A1" w14:textId="77777777" w:rsidR="00B76A11" w:rsidRPr="00EA54A4" w:rsidRDefault="00B76A11" w:rsidP="00B76A11">
      <w:pPr>
        <w:pStyle w:val="DescrArticle"/>
        <w:rPr>
          <w:rFonts w:ascii="Knauf" w:hAnsi="Knauf"/>
        </w:rPr>
      </w:pPr>
      <w:r w:rsidRPr="00EA54A4">
        <w:rPr>
          <w:rFonts w:ascii="Knauf" w:hAnsi="Knauf"/>
        </w:rPr>
        <w:t>- Marque : KNAUF ou équivalent</w:t>
      </w:r>
    </w:p>
    <w:p w14:paraId="34BDFE85"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77D9FA99"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006FA7F6" w14:textId="77777777" w:rsidR="00B76A11" w:rsidRPr="00EA54A4" w:rsidRDefault="00B76A11" w:rsidP="00B76A11">
      <w:pPr>
        <w:pStyle w:val="DescrArticle"/>
        <w:rPr>
          <w:rFonts w:ascii="Knauf" w:hAnsi="Knauf"/>
        </w:rPr>
      </w:pPr>
      <w:r w:rsidRPr="00EA54A4">
        <w:rPr>
          <w:rFonts w:ascii="Knauf" w:hAnsi="Knauf"/>
        </w:rPr>
        <w:t>- Résistance thermique utile R (m².K/W) : 6,05</w:t>
      </w:r>
    </w:p>
    <w:p w14:paraId="568B3CE4"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36ABDD55"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7A56D766"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709255DE" w14:textId="77777777" w:rsidR="00B76A11" w:rsidRDefault="00B76A11" w:rsidP="00B76A11">
      <w:pPr>
        <w:pStyle w:val="DescrArticle"/>
      </w:pPr>
    </w:p>
    <w:p w14:paraId="38F5228E" w14:textId="77777777" w:rsidR="00B76A11" w:rsidRPr="00B57CA7" w:rsidRDefault="00B76A11" w:rsidP="00B76A11">
      <w:pPr>
        <w:pStyle w:val="TitreArticle"/>
        <w:rPr>
          <w:rFonts w:ascii="Knauf" w:hAnsi="Knauf"/>
          <w:color w:val="auto"/>
        </w:rPr>
      </w:pPr>
      <w:r w:rsidRPr="00B57CA7">
        <w:rPr>
          <w:rFonts w:ascii="Knauf" w:hAnsi="Knauf"/>
          <w:color w:val="auto"/>
        </w:rPr>
        <w:t>1.2.7</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160 mm d'épaisseur (Lambda 0,022) :</w:t>
      </w:r>
    </w:p>
    <w:p w14:paraId="2F3B73A2" w14:textId="77777777" w:rsidR="00B76A11" w:rsidRPr="004D1502" w:rsidRDefault="00B76A11" w:rsidP="00B76A11">
      <w:pPr>
        <w:pStyle w:val="TitreArticle"/>
      </w:pPr>
    </w:p>
    <w:p w14:paraId="16CFE3B9" w14:textId="77777777" w:rsidR="00B76A11" w:rsidRPr="00EA54A4" w:rsidRDefault="00B76A11" w:rsidP="00B76A11">
      <w:pPr>
        <w:pStyle w:val="DescrArticle"/>
        <w:rPr>
          <w:rFonts w:ascii="Knauf" w:hAnsi="Knauf"/>
        </w:rPr>
      </w:pPr>
      <w:r w:rsidRPr="00EA54A4">
        <w:rPr>
          <w:rFonts w:ascii="Knauf" w:hAnsi="Knauf"/>
        </w:rPr>
        <w:t>- Marque : KNAUF ou équivalent</w:t>
      </w:r>
    </w:p>
    <w:p w14:paraId="405FE9D4"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3A9A37A4"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49556F4F" w14:textId="77777777" w:rsidR="00B76A11" w:rsidRPr="00EA54A4" w:rsidRDefault="00B76A11" w:rsidP="00B76A11">
      <w:pPr>
        <w:pStyle w:val="DescrArticle"/>
        <w:rPr>
          <w:rFonts w:ascii="Knauf" w:hAnsi="Knauf"/>
        </w:rPr>
      </w:pPr>
      <w:r w:rsidRPr="00EA54A4">
        <w:rPr>
          <w:rFonts w:ascii="Knauf" w:hAnsi="Knauf"/>
        </w:rPr>
        <w:t>- Résistance thermique utile R (m².K/W) : 7,30</w:t>
      </w:r>
    </w:p>
    <w:p w14:paraId="6D9C16A4"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181D95D4"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4209B06B"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08C1E0E0" w14:textId="77777777" w:rsidR="00B76A11" w:rsidRPr="004D1502" w:rsidRDefault="00B76A11" w:rsidP="00B76A11">
      <w:pPr>
        <w:pStyle w:val="DescrArticle"/>
      </w:pPr>
    </w:p>
    <w:p w14:paraId="1DFF600F" w14:textId="77777777" w:rsidR="00B76A11" w:rsidRDefault="00B76A11" w:rsidP="00B4077B">
      <w:pPr>
        <w:pStyle w:val="DescrArticle"/>
        <w:rPr>
          <w:rFonts w:ascii="Knauf" w:hAnsi="Knauf"/>
        </w:rPr>
      </w:pPr>
    </w:p>
    <w:sectPr w:rsidR="00B76A11"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9C39"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5C8C4E02"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E162753"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1" w:name="_Hlk120784716"/>
    <w:r w:rsidR="000B67AE">
      <w:rPr>
        <w:rFonts w:ascii="Knauf" w:hAnsi="Knauf"/>
        <w:sz w:val="22"/>
        <w:szCs w:val="22"/>
      </w:rPr>
      <w:t>2</w:t>
    </w:r>
    <w:r w:rsidR="0092760B">
      <w:rPr>
        <w:rFonts w:ascii="Knauf" w:hAnsi="Knauf"/>
        <w:sz w:val="22"/>
        <w:szCs w:val="22"/>
      </w:rPr>
      <w:t>5</w:t>
    </w:r>
    <w:r w:rsidR="006351EF" w:rsidRPr="00274AA8">
      <w:rPr>
        <w:rFonts w:ascii="Knauf" w:hAnsi="Knauf"/>
        <w:sz w:val="22"/>
        <w:szCs w:val="22"/>
      </w:rPr>
      <w:t xml:space="preserve"> </w:t>
    </w:r>
    <w:r w:rsidR="000B67AE">
      <w:rPr>
        <w:rFonts w:ascii="Knauf" w:hAnsi="Knauf"/>
        <w:sz w:val="22"/>
        <w:szCs w:val="22"/>
      </w:rPr>
      <w:t>janvier</w:t>
    </w:r>
    <w:r w:rsidR="00323A66" w:rsidRPr="00274AA8">
      <w:rPr>
        <w:rFonts w:ascii="Knauf" w:hAnsi="Knauf"/>
        <w:sz w:val="22"/>
        <w:szCs w:val="22"/>
      </w:rPr>
      <w:t xml:space="preserve"> </w:t>
    </w:r>
    <w:bookmarkEnd w:id="11"/>
    <w:r w:rsidR="006C333D" w:rsidRPr="00274AA8">
      <w:rPr>
        <w:rFonts w:ascii="Knauf" w:hAnsi="Knauf"/>
        <w:sz w:val="22"/>
        <w:szCs w:val="22"/>
      </w:rPr>
      <w:t>202</w:t>
    </w:r>
    <w:r w:rsidR="0092760B">
      <w:rPr>
        <w:rFonts w:ascii="Knauf" w:hAnsi="Knauf"/>
        <w:sz w:val="22"/>
        <w:szCs w:val="22"/>
      </w:rPr>
      <w:t>4</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92760B">
      <w:rPr>
        <w:rFonts w:ascii="Knauf Office Head" w:hAnsi="Knauf Office Head"/>
        <w:b/>
        <w:iCs/>
        <w:color w:val="00B0F0"/>
        <w:sz w:val="44"/>
        <w:szCs w:val="44"/>
      </w:rPr>
      <w:t>ISOLATION</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9C83A"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4333"/>
    <w:rsid w:val="003760F4"/>
    <w:rsid w:val="00382038"/>
    <w:rsid w:val="0039323A"/>
    <w:rsid w:val="003A7926"/>
    <w:rsid w:val="003B7A7F"/>
    <w:rsid w:val="003C4DD9"/>
    <w:rsid w:val="003E03FE"/>
    <w:rsid w:val="003F46A5"/>
    <w:rsid w:val="004071FC"/>
    <w:rsid w:val="0043291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72B7D"/>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2760B"/>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57CA7"/>
    <w:rsid w:val="00B63F12"/>
    <w:rsid w:val="00B64F32"/>
    <w:rsid w:val="00B76A11"/>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84055"/>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A54A4"/>
    <w:rsid w:val="00EB04F3"/>
    <w:rsid w:val="00EB59C4"/>
    <w:rsid w:val="00EE1D5C"/>
    <w:rsid w:val="00EE6803"/>
    <w:rsid w:val="00F005DF"/>
    <w:rsid w:val="00F0147E"/>
    <w:rsid w:val="00F10E86"/>
    <w:rsid w:val="00F14923"/>
    <w:rsid w:val="00F22876"/>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CD621DEB-EB3D-4E8E-AEE5-7597B9E43620}"/>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7769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3</cp:revision>
  <cp:lastPrinted>2024-09-06T13:50:00Z</cp:lastPrinted>
  <dcterms:created xsi:type="dcterms:W3CDTF">2024-10-01T08:51:00Z</dcterms:created>
  <dcterms:modified xsi:type="dcterms:W3CDTF">2024-10-01T08:51:00Z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